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95BD" w14:textId="77777777" w:rsidR="006F00FC" w:rsidRPr="00F8524A" w:rsidRDefault="00F529A9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  <w:lang w:val="en-US"/>
        </w:rPr>
        <w:pict w14:anchorId="1EBDB2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55pt;margin-top:-36pt;width:597pt;height:87pt;z-index:-251658752" wrapcoords="-27 0 -27 21414 21600 21414 21600 0 -27 0">
            <v:imagedata r:id="rId7" o:title="Letterhead_header_rgb"/>
            <w10:wrap type="tight"/>
          </v:shape>
        </w:pict>
      </w:r>
    </w:p>
    <w:p w14:paraId="7AC71826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>HARROW COUNCIL</w:t>
      </w:r>
    </w:p>
    <w:p w14:paraId="42F65541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7F31645E" w14:textId="37767887" w:rsidR="00393BFD" w:rsidRPr="00F8524A" w:rsidRDefault="00F529A9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SECOND </w:t>
      </w:r>
      <w:r w:rsidR="00D061DD">
        <w:rPr>
          <w:rFonts w:cs="Arial"/>
          <w:b/>
          <w:bCs/>
          <w:szCs w:val="24"/>
        </w:rPr>
        <w:t xml:space="preserve">SUPPLEMENTAL </w:t>
      </w:r>
      <w:r w:rsidR="00393BFD" w:rsidRPr="00F8524A">
        <w:rPr>
          <w:rFonts w:cs="Arial"/>
          <w:b/>
          <w:bCs/>
          <w:szCs w:val="24"/>
        </w:rPr>
        <w:t>ADDENDUM</w:t>
      </w:r>
    </w:p>
    <w:p w14:paraId="24E46E79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6A6EE967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 xml:space="preserve">PLANNING COMMITTEE </w:t>
      </w:r>
    </w:p>
    <w:p w14:paraId="3BFCFF44" w14:textId="77777777" w:rsidR="00393BFD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</w:p>
    <w:p w14:paraId="73D9AE4A" w14:textId="0E1B912C" w:rsidR="00B74F33" w:rsidRPr="00F8524A" w:rsidRDefault="00393BFD" w:rsidP="0000689E">
      <w:pPr>
        <w:pStyle w:val="Header"/>
        <w:tabs>
          <w:tab w:val="clear" w:pos="4153"/>
          <w:tab w:val="clear" w:pos="8306"/>
        </w:tabs>
        <w:jc w:val="both"/>
        <w:rPr>
          <w:rFonts w:cs="Arial"/>
          <w:b/>
          <w:bCs/>
          <w:szCs w:val="24"/>
        </w:rPr>
      </w:pPr>
      <w:r w:rsidRPr="00F8524A">
        <w:rPr>
          <w:rFonts w:cs="Arial"/>
          <w:b/>
          <w:bCs/>
          <w:szCs w:val="24"/>
        </w:rPr>
        <w:t>DATE:</w:t>
      </w:r>
      <w:r w:rsidR="009C2665" w:rsidRPr="00F8524A">
        <w:rPr>
          <w:rFonts w:cs="Arial"/>
          <w:b/>
          <w:bCs/>
          <w:szCs w:val="24"/>
        </w:rPr>
        <w:t xml:space="preserve"> </w:t>
      </w:r>
      <w:r w:rsidR="00D061DD">
        <w:rPr>
          <w:rFonts w:cs="Arial"/>
          <w:b/>
          <w:bCs/>
          <w:szCs w:val="24"/>
        </w:rPr>
        <w:t>1 SEPTEMBER 2021</w:t>
      </w:r>
    </w:p>
    <w:p w14:paraId="01003DE1" w14:textId="77777777" w:rsidR="00BF5551" w:rsidRPr="00F8524A" w:rsidRDefault="00BF5551" w:rsidP="0000689E">
      <w:pPr>
        <w:pStyle w:val="BodyText"/>
        <w:jc w:val="left"/>
        <w:rPr>
          <w:rFonts w:cs="Arial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"/>
        <w:gridCol w:w="4084"/>
        <w:gridCol w:w="4536"/>
      </w:tblGrid>
      <w:tr w:rsidR="00214248" w:rsidRPr="00F8524A" w14:paraId="0B065F5F" w14:textId="77777777" w:rsidTr="000D509A">
        <w:tc>
          <w:tcPr>
            <w:tcW w:w="1694" w:type="dxa"/>
            <w:gridSpan w:val="2"/>
          </w:tcPr>
          <w:p w14:paraId="36FA3623" w14:textId="77777777" w:rsidR="000D509A" w:rsidRDefault="000D509A" w:rsidP="00EA7CBB">
            <w:pPr>
              <w:tabs>
                <w:tab w:val="left" w:pos="4962"/>
                <w:tab w:val="left" w:pos="7655"/>
              </w:tabs>
              <w:ind w:right="45"/>
              <w:rPr>
                <w:rFonts w:cs="Arial"/>
                <w:b/>
                <w:bCs/>
                <w:szCs w:val="24"/>
              </w:rPr>
            </w:pPr>
          </w:p>
          <w:p w14:paraId="015290EC" w14:textId="3303E1CD" w:rsidR="00214248" w:rsidRPr="00F8524A" w:rsidRDefault="00D061DD" w:rsidP="00EA7CBB">
            <w:pPr>
              <w:tabs>
                <w:tab w:val="left" w:pos="4962"/>
                <w:tab w:val="left" w:pos="7655"/>
              </w:tabs>
              <w:ind w:right="45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1/0</w:t>
            </w:r>
            <w:r w:rsidR="00EF2C24">
              <w:rPr>
                <w:rFonts w:cs="Arial"/>
                <w:b/>
                <w:bCs/>
                <w:szCs w:val="24"/>
              </w:rPr>
              <w:t>1</w:t>
            </w:r>
          </w:p>
        </w:tc>
        <w:tc>
          <w:tcPr>
            <w:tcW w:w="8620" w:type="dxa"/>
            <w:gridSpan w:val="2"/>
            <w:shd w:val="clear" w:color="auto" w:fill="auto"/>
          </w:tcPr>
          <w:p w14:paraId="19F1406A" w14:textId="77777777" w:rsidR="000D509A" w:rsidRDefault="000D509A" w:rsidP="00D061DD">
            <w:pPr>
              <w:pStyle w:val="Header"/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</w:p>
          <w:p w14:paraId="21C9AB5E" w14:textId="177D9308" w:rsidR="00D061DD" w:rsidRDefault="00D061DD" w:rsidP="00D061DD">
            <w:pPr>
              <w:pStyle w:val="Header"/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 received from applicant’s agent on 24</w:t>
            </w:r>
            <w:r w:rsidR="000D509A">
              <w:rPr>
                <w:rFonts w:cs="Arial"/>
                <w:szCs w:val="24"/>
              </w:rPr>
              <w:t xml:space="preserve"> August </w:t>
            </w:r>
            <w:r>
              <w:rPr>
                <w:rFonts w:cs="Arial"/>
                <w:szCs w:val="24"/>
              </w:rPr>
              <w:t xml:space="preserve">2021 providing an update on the various reports and surveys that are being prepared following the </w:t>
            </w:r>
            <w:r w:rsidR="000D509A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 xml:space="preserve">lanning </w:t>
            </w:r>
            <w:r w:rsidR="000D509A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>ommittee’s decision to defer application P/3088/20 on 30</w:t>
            </w:r>
            <w:r w:rsidR="000D509A">
              <w:rPr>
                <w:rFonts w:cs="Arial"/>
                <w:szCs w:val="24"/>
              </w:rPr>
              <w:t xml:space="preserve"> June 2021: </w:t>
            </w:r>
          </w:p>
          <w:p w14:paraId="1799192E" w14:textId="77777777" w:rsidR="000D509A" w:rsidRDefault="000D509A" w:rsidP="00D061DD">
            <w:pPr>
              <w:pStyle w:val="Header"/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</w:p>
          <w:p w14:paraId="50C007DE" w14:textId="514ED1C3" w:rsidR="00D061DD" w:rsidRDefault="00D061DD" w:rsidP="00D061DD">
            <w:pPr>
              <w:pStyle w:val="Header"/>
              <w:numPr>
                <w:ilvl w:val="0"/>
                <w:numId w:val="48"/>
              </w:numPr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Ecology – reptile survey has been delayed due to sub-optimal weather conditions. Expected w/c 06</w:t>
            </w:r>
            <w:r w:rsidR="000D509A">
              <w:rPr>
                <w:rFonts w:cs="Arial"/>
                <w:szCs w:val="24"/>
              </w:rPr>
              <w:t xml:space="preserve"> September </w:t>
            </w:r>
            <w:proofErr w:type="gramStart"/>
            <w:r>
              <w:rPr>
                <w:rFonts w:cs="Arial"/>
                <w:szCs w:val="24"/>
              </w:rPr>
              <w:t>2021</w:t>
            </w:r>
            <w:r w:rsidR="000D509A">
              <w:rPr>
                <w:rFonts w:cs="Arial"/>
                <w:szCs w:val="24"/>
              </w:rPr>
              <w:t>;</w:t>
            </w:r>
            <w:proofErr w:type="gramEnd"/>
            <w:r w:rsidR="000D509A">
              <w:rPr>
                <w:rFonts w:cs="Arial"/>
                <w:szCs w:val="24"/>
              </w:rPr>
              <w:t xml:space="preserve"> </w:t>
            </w:r>
          </w:p>
          <w:p w14:paraId="71FABDDD" w14:textId="444F5886" w:rsidR="00D061DD" w:rsidRDefault="00D061DD" w:rsidP="00D061DD">
            <w:pPr>
              <w:pStyle w:val="Header"/>
              <w:numPr>
                <w:ilvl w:val="0"/>
                <w:numId w:val="48"/>
              </w:numPr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Archaeology – archaeological investigations have been undertaken - report expected late August / early September</w:t>
            </w:r>
            <w:r w:rsidR="000D509A">
              <w:rPr>
                <w:rFonts w:cs="Arial"/>
                <w:szCs w:val="24"/>
              </w:rPr>
              <w:t xml:space="preserve"> </w:t>
            </w:r>
            <w:proofErr w:type="gramStart"/>
            <w:r w:rsidR="000D509A">
              <w:rPr>
                <w:rFonts w:cs="Arial"/>
                <w:szCs w:val="24"/>
              </w:rPr>
              <w:t>2021;</w:t>
            </w:r>
            <w:proofErr w:type="gramEnd"/>
            <w:r>
              <w:rPr>
                <w:rFonts w:cs="Arial"/>
                <w:szCs w:val="24"/>
              </w:rPr>
              <w:t xml:space="preserve"> </w:t>
            </w:r>
          </w:p>
          <w:p w14:paraId="3B52CEE8" w14:textId="1822303F" w:rsidR="00D061DD" w:rsidRDefault="00D061DD" w:rsidP="00D061DD">
            <w:pPr>
              <w:pStyle w:val="Header"/>
              <w:numPr>
                <w:ilvl w:val="0"/>
                <w:numId w:val="48"/>
              </w:numPr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Highways / parking – further work has been undertaken to consider options for on-site parking management and off-site parking arrangements for larger events which can be secured through a s</w:t>
            </w:r>
            <w:r w:rsidR="000D509A">
              <w:rPr>
                <w:rFonts w:cs="Arial"/>
                <w:szCs w:val="24"/>
              </w:rPr>
              <w:t xml:space="preserve">ection </w:t>
            </w:r>
            <w:r>
              <w:rPr>
                <w:rFonts w:cs="Arial"/>
                <w:szCs w:val="24"/>
              </w:rPr>
              <w:t xml:space="preserve">106 </w:t>
            </w:r>
            <w:r w:rsidR="000D509A">
              <w:rPr>
                <w:rFonts w:cs="Arial"/>
                <w:szCs w:val="24"/>
              </w:rPr>
              <w:t>L</w:t>
            </w:r>
            <w:r>
              <w:rPr>
                <w:rFonts w:cs="Arial"/>
                <w:szCs w:val="24"/>
              </w:rPr>
              <w:t xml:space="preserve">egal </w:t>
            </w:r>
            <w:proofErr w:type="gramStart"/>
            <w:r w:rsidR="000D509A">
              <w:rPr>
                <w:rFonts w:cs="Arial"/>
                <w:szCs w:val="24"/>
              </w:rPr>
              <w:t>A</w:t>
            </w:r>
            <w:r>
              <w:rPr>
                <w:rFonts w:cs="Arial"/>
                <w:szCs w:val="24"/>
              </w:rPr>
              <w:t>greement</w:t>
            </w:r>
            <w:r w:rsidR="000D509A">
              <w:rPr>
                <w:rFonts w:cs="Arial"/>
                <w:szCs w:val="24"/>
              </w:rPr>
              <w:t>;</w:t>
            </w:r>
            <w:proofErr w:type="gramEnd"/>
            <w:r w:rsidR="000D509A">
              <w:rPr>
                <w:rFonts w:cs="Arial"/>
                <w:szCs w:val="24"/>
              </w:rPr>
              <w:t xml:space="preserve"> </w:t>
            </w:r>
          </w:p>
          <w:p w14:paraId="72D86B6D" w14:textId="384F6829" w:rsidR="00D061DD" w:rsidRDefault="00D061DD" w:rsidP="00D061DD">
            <w:pPr>
              <w:pStyle w:val="Header"/>
              <w:numPr>
                <w:ilvl w:val="0"/>
                <w:numId w:val="48"/>
              </w:numPr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Green belt – site survey work has been undertaken - report expected end of August</w:t>
            </w:r>
            <w:r w:rsidR="000D509A">
              <w:rPr>
                <w:rFonts w:cs="Arial"/>
                <w:szCs w:val="24"/>
              </w:rPr>
              <w:t xml:space="preserve"> 2021; and</w:t>
            </w:r>
            <w:r>
              <w:rPr>
                <w:rFonts w:cs="Arial"/>
                <w:szCs w:val="24"/>
              </w:rPr>
              <w:t xml:space="preserve"> </w:t>
            </w:r>
          </w:p>
          <w:p w14:paraId="739E29EF" w14:textId="77777777" w:rsidR="00D061DD" w:rsidRDefault="00D061DD" w:rsidP="00D061DD">
            <w:pPr>
              <w:pStyle w:val="Header"/>
              <w:numPr>
                <w:ilvl w:val="0"/>
                <w:numId w:val="48"/>
              </w:numPr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Sport and Recreation – a report is being prepared to address this additional reason for refusal.</w:t>
            </w:r>
          </w:p>
          <w:p w14:paraId="578E5958" w14:textId="77777777" w:rsidR="00214248" w:rsidRPr="00F8524A" w:rsidRDefault="00214248" w:rsidP="008406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214248" w:rsidRPr="00F8524A" w14:paraId="316A5FAD" w14:textId="77777777" w:rsidTr="000D509A">
        <w:tc>
          <w:tcPr>
            <w:tcW w:w="1694" w:type="dxa"/>
            <w:gridSpan w:val="2"/>
          </w:tcPr>
          <w:p w14:paraId="0F0A7BC7" w14:textId="77777777" w:rsidR="000D509A" w:rsidRDefault="000D509A" w:rsidP="00EA7CBB">
            <w:pPr>
              <w:tabs>
                <w:tab w:val="left" w:pos="4962"/>
                <w:tab w:val="left" w:pos="7655"/>
              </w:tabs>
              <w:ind w:right="45"/>
              <w:rPr>
                <w:rFonts w:cs="Arial"/>
                <w:b/>
                <w:bCs/>
                <w:szCs w:val="24"/>
              </w:rPr>
            </w:pPr>
          </w:p>
          <w:p w14:paraId="0E8574F0" w14:textId="7A905B46" w:rsidR="00214248" w:rsidRPr="00F8524A" w:rsidRDefault="00D061DD" w:rsidP="00EA7CBB">
            <w:pPr>
              <w:tabs>
                <w:tab w:val="left" w:pos="4962"/>
                <w:tab w:val="left" w:pos="7655"/>
              </w:tabs>
              <w:ind w:right="45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2/03</w:t>
            </w:r>
          </w:p>
        </w:tc>
        <w:tc>
          <w:tcPr>
            <w:tcW w:w="8620" w:type="dxa"/>
            <w:gridSpan w:val="2"/>
            <w:shd w:val="clear" w:color="auto" w:fill="auto"/>
          </w:tcPr>
          <w:p w14:paraId="140763E7" w14:textId="77777777" w:rsidR="000D509A" w:rsidRDefault="000D509A" w:rsidP="00D061DD">
            <w:pPr>
              <w:pStyle w:val="Header"/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</w:p>
          <w:p w14:paraId="233896AE" w14:textId="5B48D45A" w:rsidR="00D061DD" w:rsidRDefault="00D061DD" w:rsidP="00D061DD">
            <w:pPr>
              <w:pStyle w:val="Header"/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Additional letter received from adjoining neighbouring property No. 80 Cunningham Park (as attached).</w:t>
            </w:r>
          </w:p>
          <w:p w14:paraId="4CF94EA7" w14:textId="77777777" w:rsidR="00D061DD" w:rsidRDefault="00D061DD" w:rsidP="00D061DD">
            <w:pPr>
              <w:pStyle w:val="Header"/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</w:p>
          <w:p w14:paraId="134B3469" w14:textId="77777777" w:rsidR="00D061DD" w:rsidRPr="000D509A" w:rsidRDefault="00D061DD" w:rsidP="00D061DD">
            <w:pPr>
              <w:pStyle w:val="Header"/>
              <w:tabs>
                <w:tab w:val="left" w:pos="720"/>
              </w:tabs>
              <w:jc w:val="both"/>
              <w:rPr>
                <w:rFonts w:cs="Arial"/>
                <w:b/>
                <w:bCs/>
                <w:szCs w:val="24"/>
              </w:rPr>
            </w:pPr>
            <w:r w:rsidRPr="000D509A">
              <w:rPr>
                <w:rFonts w:cs="Arial"/>
                <w:b/>
                <w:bCs/>
                <w:szCs w:val="24"/>
              </w:rPr>
              <w:t>Officer Comment:</w:t>
            </w:r>
          </w:p>
          <w:p w14:paraId="47266E85" w14:textId="2BC5820A" w:rsidR="00D061DD" w:rsidRDefault="00D061DD" w:rsidP="00D061DD">
            <w:pPr>
              <w:pStyle w:val="Header"/>
              <w:tabs>
                <w:tab w:val="left" w:pos="72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proposed extension at 3m in depth and 3m in height at the boundary with the adjoining neighbour would comply with the recommendations of the SPD </w:t>
            </w:r>
            <w:proofErr w:type="gramStart"/>
            <w:r>
              <w:rPr>
                <w:rFonts w:cs="Arial"/>
                <w:szCs w:val="24"/>
              </w:rPr>
              <w:t>with regard to</w:t>
            </w:r>
            <w:proofErr w:type="gramEnd"/>
            <w:r>
              <w:rPr>
                <w:rFonts w:cs="Arial"/>
                <w:szCs w:val="24"/>
              </w:rPr>
              <w:t xml:space="preserve"> single storey rear extensions.  It is considered that while there would be impacts on this neighbouring </w:t>
            </w:r>
            <w:r w:rsidR="000D509A">
              <w:rPr>
                <w:rFonts w:cs="Arial"/>
                <w:szCs w:val="24"/>
              </w:rPr>
              <w:t>property,</w:t>
            </w:r>
            <w:r>
              <w:rPr>
                <w:rFonts w:cs="Arial"/>
                <w:szCs w:val="24"/>
              </w:rPr>
              <w:t xml:space="preserve"> they would be less than substantial as outlined in the Officer report.</w:t>
            </w:r>
          </w:p>
          <w:p w14:paraId="30E3E239" w14:textId="77777777" w:rsidR="00214248" w:rsidRPr="00F8524A" w:rsidRDefault="00214248" w:rsidP="008406A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0D509A" w:rsidRPr="000D509A" w14:paraId="33C4FFF7" w14:textId="77777777" w:rsidTr="000D509A">
        <w:tblPrEx>
          <w:tblLook w:val="04A0" w:firstRow="1" w:lastRow="0" w:firstColumn="1" w:lastColumn="0" w:noHBand="0" w:noVBand="1"/>
        </w:tblPrEx>
        <w:tc>
          <w:tcPr>
            <w:tcW w:w="10314" w:type="dxa"/>
            <w:gridSpan w:val="4"/>
            <w:shd w:val="clear" w:color="auto" w:fill="auto"/>
          </w:tcPr>
          <w:p w14:paraId="1536F69B" w14:textId="77777777" w:rsidR="000D509A" w:rsidRPr="000D509A" w:rsidRDefault="000D509A" w:rsidP="000D509A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  <w:p w14:paraId="15CE85CB" w14:textId="477E5181" w:rsidR="000D509A" w:rsidRPr="000D509A" w:rsidRDefault="000D509A" w:rsidP="000D509A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0D509A">
              <w:rPr>
                <w:rFonts w:cs="Arial"/>
                <w:b/>
                <w:bCs/>
                <w:szCs w:val="24"/>
              </w:rPr>
              <w:t>AGENDA ITEM 10 – REPRESENTATIONS ON PLANNING APPLICATIONS</w:t>
            </w:r>
          </w:p>
          <w:p w14:paraId="2EEF776B" w14:textId="77777777" w:rsidR="000D509A" w:rsidRPr="000D509A" w:rsidRDefault="000D509A" w:rsidP="000D509A">
            <w:pPr>
              <w:jc w:val="both"/>
              <w:rPr>
                <w:rFonts w:cs="Arial"/>
                <w:b/>
                <w:bCs/>
                <w:szCs w:val="24"/>
                <w:u w:val="single"/>
              </w:rPr>
            </w:pPr>
          </w:p>
        </w:tc>
      </w:tr>
      <w:tr w:rsidR="000D509A" w:rsidRPr="000D509A" w14:paraId="2DC85CA4" w14:textId="77777777" w:rsidTr="000D509A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auto"/>
          </w:tcPr>
          <w:p w14:paraId="279C7422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0D509A">
              <w:rPr>
                <w:rFonts w:cs="Arial"/>
                <w:b/>
                <w:szCs w:val="24"/>
              </w:rPr>
              <w:t>Agenda Item</w:t>
            </w:r>
          </w:p>
          <w:p w14:paraId="3820082E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3FE69FA8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0D509A">
              <w:rPr>
                <w:rFonts w:cs="Arial"/>
                <w:b/>
                <w:szCs w:val="24"/>
              </w:rPr>
              <w:t>Application</w:t>
            </w:r>
          </w:p>
        </w:tc>
        <w:tc>
          <w:tcPr>
            <w:tcW w:w="4536" w:type="dxa"/>
            <w:shd w:val="clear" w:color="auto" w:fill="auto"/>
          </w:tcPr>
          <w:p w14:paraId="0D87CCCC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0D509A">
              <w:rPr>
                <w:rFonts w:cs="Arial"/>
                <w:b/>
                <w:szCs w:val="24"/>
              </w:rPr>
              <w:t>Speakers</w:t>
            </w:r>
          </w:p>
        </w:tc>
      </w:tr>
      <w:tr w:rsidR="000D509A" w:rsidRPr="000D509A" w14:paraId="72CBCBAF" w14:textId="77777777" w:rsidTr="000D509A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1668" w:type="dxa"/>
            <w:shd w:val="clear" w:color="auto" w:fill="auto"/>
          </w:tcPr>
          <w:p w14:paraId="06F79CDE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0D509A">
              <w:rPr>
                <w:rFonts w:cs="Arial"/>
                <w:b/>
                <w:szCs w:val="24"/>
              </w:rPr>
              <w:t>1/01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787AADAC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D509A">
              <w:rPr>
                <w:rFonts w:cs="Arial"/>
                <w:bCs/>
                <w:szCs w:val="24"/>
              </w:rPr>
              <w:t>Stanmore and Edgware Golf Centre, Stanmore, HA7 4LR</w:t>
            </w:r>
          </w:p>
          <w:p w14:paraId="15659EF1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D509A">
              <w:rPr>
                <w:rFonts w:cs="Arial"/>
                <w:bCs/>
                <w:szCs w:val="24"/>
              </w:rPr>
              <w:t xml:space="preserve">(P/3088/20)  </w:t>
            </w:r>
          </w:p>
          <w:p w14:paraId="768F35F9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D509A">
              <w:rPr>
                <w:rFonts w:cs="Arial"/>
                <w:bCs/>
                <w:szCs w:val="24"/>
              </w:rPr>
              <w:t xml:space="preserve">              </w:t>
            </w:r>
          </w:p>
        </w:tc>
        <w:tc>
          <w:tcPr>
            <w:tcW w:w="4536" w:type="dxa"/>
            <w:shd w:val="clear" w:color="auto" w:fill="auto"/>
          </w:tcPr>
          <w:p w14:paraId="514621E6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D509A">
              <w:rPr>
                <w:rFonts w:cs="Arial"/>
                <w:bCs/>
                <w:szCs w:val="24"/>
              </w:rPr>
              <w:t>Councillor Philip Benjamin (Back Bench)</w:t>
            </w:r>
          </w:p>
          <w:p w14:paraId="0A8F63FA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39FB251E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</w:tr>
      <w:tr w:rsidR="000D509A" w:rsidRPr="000D509A" w14:paraId="6A7D5ECE" w14:textId="77777777" w:rsidTr="000D509A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auto"/>
          </w:tcPr>
          <w:p w14:paraId="0F51E5F9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  <w:p w14:paraId="53F03C6D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0D509A">
              <w:rPr>
                <w:rFonts w:cs="Arial"/>
                <w:b/>
                <w:szCs w:val="24"/>
              </w:rPr>
              <w:t>2/03</w:t>
            </w:r>
            <w:r w:rsidRPr="000D509A">
              <w:rPr>
                <w:rFonts w:cs="Arial"/>
                <w:b/>
                <w:szCs w:val="24"/>
              </w:rPr>
              <w:tab/>
            </w:r>
            <w:r w:rsidRPr="000D509A">
              <w:rPr>
                <w:rFonts w:cs="Arial"/>
                <w:b/>
                <w:szCs w:val="24"/>
              </w:rPr>
              <w:tab/>
              <w:t>Sarah Greene (Objector) – will join virtually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424AF990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5154EC97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D509A">
              <w:rPr>
                <w:rFonts w:cs="Arial"/>
                <w:bCs/>
                <w:szCs w:val="24"/>
              </w:rPr>
              <w:t>Lower Flat, 82 Cunningham Park, Harrow, HA1 4QJ (P/1403/21)</w:t>
            </w:r>
          </w:p>
          <w:p w14:paraId="4205508C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0EFCFB7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6B009CE8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D509A">
              <w:rPr>
                <w:rFonts w:cs="Arial"/>
                <w:bCs/>
                <w:szCs w:val="24"/>
              </w:rPr>
              <w:t>Sarah Greene (Objector)</w:t>
            </w:r>
          </w:p>
          <w:p w14:paraId="11907309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6D99D265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rPr>
                <w:rFonts w:cs="Arial"/>
                <w:bCs/>
                <w:szCs w:val="24"/>
              </w:rPr>
            </w:pPr>
            <w:r w:rsidRPr="000D509A">
              <w:rPr>
                <w:rFonts w:cs="Arial"/>
                <w:bCs/>
                <w:szCs w:val="24"/>
              </w:rPr>
              <w:t>Agent/Applicant (To be Advised)</w:t>
            </w:r>
          </w:p>
          <w:p w14:paraId="41295A63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</w:tr>
      <w:tr w:rsidR="000D509A" w:rsidRPr="000D509A" w14:paraId="457D5A49" w14:textId="77777777" w:rsidTr="000D509A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auto"/>
          </w:tcPr>
          <w:p w14:paraId="66AAF2AE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</w:p>
          <w:p w14:paraId="472CE1FD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/>
                <w:szCs w:val="24"/>
              </w:rPr>
            </w:pPr>
            <w:r w:rsidRPr="000D509A">
              <w:rPr>
                <w:rFonts w:cs="Arial"/>
                <w:b/>
                <w:szCs w:val="24"/>
              </w:rPr>
              <w:t>2/05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1FE68C84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6AA9631E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D509A">
              <w:rPr>
                <w:rFonts w:cs="Arial"/>
                <w:bCs/>
                <w:szCs w:val="24"/>
              </w:rPr>
              <w:t>79 Sefton Avenue, Harrow, HA3 5JR (P/0475/21)</w:t>
            </w:r>
          </w:p>
        </w:tc>
        <w:tc>
          <w:tcPr>
            <w:tcW w:w="4536" w:type="dxa"/>
            <w:shd w:val="clear" w:color="auto" w:fill="auto"/>
          </w:tcPr>
          <w:p w14:paraId="7F4C5474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2E50EF30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D509A">
              <w:rPr>
                <w:rFonts w:cs="Arial"/>
                <w:bCs/>
                <w:szCs w:val="24"/>
              </w:rPr>
              <w:t>Yash Thakar (Objector)</w:t>
            </w:r>
          </w:p>
          <w:p w14:paraId="71F4C074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  <w:p w14:paraId="55880EEF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  <w:r w:rsidRPr="000D509A">
              <w:rPr>
                <w:rFonts w:cs="Arial"/>
                <w:bCs/>
                <w:szCs w:val="24"/>
              </w:rPr>
              <w:t>Lalji Vekaria (Agent/Applicant)</w:t>
            </w:r>
          </w:p>
          <w:p w14:paraId="5FB1DD22" w14:textId="77777777" w:rsidR="000D509A" w:rsidRPr="000D509A" w:rsidRDefault="000D509A" w:rsidP="000D509A">
            <w:pPr>
              <w:tabs>
                <w:tab w:val="left" w:pos="3402"/>
                <w:tab w:val="left" w:pos="5670"/>
                <w:tab w:val="left" w:pos="7088"/>
                <w:tab w:val="left" w:pos="8222"/>
              </w:tabs>
              <w:jc w:val="both"/>
              <w:rPr>
                <w:rFonts w:cs="Arial"/>
                <w:bCs/>
                <w:szCs w:val="24"/>
              </w:rPr>
            </w:pPr>
          </w:p>
        </w:tc>
      </w:tr>
    </w:tbl>
    <w:p w14:paraId="57597A82" w14:textId="7D9A2702" w:rsidR="004C01CE" w:rsidRPr="00F8524A" w:rsidRDefault="004C01CE" w:rsidP="000D509A">
      <w:pPr>
        <w:pStyle w:val="BodyText"/>
        <w:jc w:val="left"/>
        <w:rPr>
          <w:rFonts w:cs="Arial"/>
          <w:sz w:val="24"/>
          <w:szCs w:val="24"/>
        </w:rPr>
      </w:pPr>
    </w:p>
    <w:sectPr w:rsidR="004C01CE" w:rsidRPr="00F8524A" w:rsidSect="00C164D8">
      <w:footerReference w:type="even" r:id="rId8"/>
      <w:footerReference w:type="default" r:id="rId9"/>
      <w:pgSz w:w="11907" w:h="16840" w:code="9"/>
      <w:pgMar w:top="567" w:right="1021" w:bottom="1440" w:left="851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95A8C" w14:textId="77777777" w:rsidR="001548D4" w:rsidRDefault="001548D4" w:rsidP="00320BC6">
      <w:pPr>
        <w:pStyle w:val="Header"/>
      </w:pPr>
      <w:r>
        <w:separator/>
      </w:r>
    </w:p>
  </w:endnote>
  <w:endnote w:type="continuationSeparator" w:id="0">
    <w:p w14:paraId="6C7B54D3" w14:textId="77777777" w:rsidR="001548D4" w:rsidRDefault="001548D4" w:rsidP="00320BC6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C159" w14:textId="77777777" w:rsidR="00425806" w:rsidRDefault="00425806" w:rsidP="00425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D2BAE" w14:textId="77777777" w:rsidR="00425806" w:rsidRDefault="00425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BB4B" w14:textId="77777777" w:rsidR="00425806" w:rsidRPr="00C164D8" w:rsidRDefault="00425806" w:rsidP="00425CE1">
    <w:pPr>
      <w:pStyle w:val="Footer"/>
      <w:framePr w:wrap="around" w:vAnchor="text" w:hAnchor="margin" w:xAlign="center" w:y="1"/>
      <w:rPr>
        <w:rStyle w:val="PageNumber"/>
        <w:sz w:val="20"/>
      </w:rPr>
    </w:pPr>
    <w:r w:rsidRPr="00C164D8">
      <w:rPr>
        <w:rStyle w:val="PageNumber"/>
        <w:sz w:val="20"/>
      </w:rPr>
      <w:fldChar w:fldCharType="begin"/>
    </w:r>
    <w:r w:rsidRPr="00C164D8">
      <w:rPr>
        <w:rStyle w:val="PageNumber"/>
        <w:sz w:val="20"/>
      </w:rPr>
      <w:instrText xml:space="preserve">PAGE  </w:instrText>
    </w:r>
    <w:r w:rsidRPr="00C164D8">
      <w:rPr>
        <w:rStyle w:val="PageNumber"/>
        <w:sz w:val="20"/>
      </w:rPr>
      <w:fldChar w:fldCharType="separate"/>
    </w:r>
    <w:r w:rsidR="00AB6003">
      <w:rPr>
        <w:rStyle w:val="PageNumber"/>
        <w:noProof/>
        <w:sz w:val="20"/>
      </w:rPr>
      <w:t>1</w:t>
    </w:r>
    <w:r w:rsidRPr="00C164D8">
      <w:rPr>
        <w:rStyle w:val="PageNumber"/>
        <w:sz w:val="20"/>
      </w:rPr>
      <w:fldChar w:fldCharType="end"/>
    </w:r>
  </w:p>
  <w:p w14:paraId="36BE12D3" w14:textId="77777777" w:rsidR="00425806" w:rsidRDefault="00425806">
    <w:pPr>
      <w:pStyle w:val="Footer"/>
      <w:rPr>
        <w:sz w:val="20"/>
      </w:rPr>
    </w:pPr>
    <w:r>
      <w:rPr>
        <w:sz w:val="20"/>
      </w:rPr>
      <w:t>_________________________________________________________________________________________</w:t>
    </w:r>
  </w:p>
  <w:p w14:paraId="34E4F5AE" w14:textId="77777777" w:rsidR="00425806" w:rsidRPr="00C164D8" w:rsidRDefault="00425806" w:rsidP="005D37A5">
    <w:pPr>
      <w:pStyle w:val="Footer"/>
      <w:tabs>
        <w:tab w:val="clear" w:pos="8640"/>
        <w:tab w:val="right" w:pos="9639"/>
      </w:tabs>
      <w:rPr>
        <w:sz w:val="20"/>
      </w:rPr>
    </w:pPr>
    <w:r w:rsidRPr="00C164D8">
      <w:rPr>
        <w:sz w:val="20"/>
      </w:rPr>
      <w:t>Planning Committee Addendum</w:t>
    </w:r>
    <w:r w:rsidRPr="00C164D8">
      <w:rPr>
        <w:sz w:val="20"/>
      </w:rPr>
      <w:tab/>
    </w:r>
    <w:r w:rsidRPr="00C164D8">
      <w:rPr>
        <w:sz w:val="20"/>
      </w:rPr>
      <w:tab/>
      <w:t xml:space="preserve">                                        </w:t>
    </w:r>
    <w:r w:rsidR="00AB6003">
      <w:rPr>
        <w:rFonts w:cs="Arial"/>
        <w:sz w:val="18"/>
        <w:szCs w:val="18"/>
      </w:rPr>
      <w:t>2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B66D" w14:textId="77777777" w:rsidR="001548D4" w:rsidRDefault="001548D4" w:rsidP="00320BC6">
      <w:pPr>
        <w:pStyle w:val="Header"/>
      </w:pPr>
      <w:r>
        <w:separator/>
      </w:r>
    </w:p>
  </w:footnote>
  <w:footnote w:type="continuationSeparator" w:id="0">
    <w:p w14:paraId="75EE31E1" w14:textId="77777777" w:rsidR="001548D4" w:rsidRDefault="001548D4" w:rsidP="00320BC6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7876"/>
    <w:multiLevelType w:val="hybridMultilevel"/>
    <w:tmpl w:val="4B3A736E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0536E"/>
    <w:multiLevelType w:val="hybridMultilevel"/>
    <w:tmpl w:val="CE845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506A3"/>
    <w:multiLevelType w:val="hybridMultilevel"/>
    <w:tmpl w:val="7F30B4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60B"/>
    <w:multiLevelType w:val="hybridMultilevel"/>
    <w:tmpl w:val="59A8E984"/>
    <w:lvl w:ilvl="0" w:tplc="36A608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4D6292"/>
    <w:multiLevelType w:val="hybridMultilevel"/>
    <w:tmpl w:val="A6A2361C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5C02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32221"/>
    <w:multiLevelType w:val="hybridMultilevel"/>
    <w:tmpl w:val="F95E0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24E6D"/>
    <w:multiLevelType w:val="hybridMultilevel"/>
    <w:tmpl w:val="0298F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A750C"/>
    <w:multiLevelType w:val="hybridMultilevel"/>
    <w:tmpl w:val="2A4876B0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2D15ED"/>
    <w:multiLevelType w:val="hybridMultilevel"/>
    <w:tmpl w:val="A9441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5D4895"/>
    <w:multiLevelType w:val="hybridMultilevel"/>
    <w:tmpl w:val="39E8F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C9345A"/>
    <w:multiLevelType w:val="hybridMultilevel"/>
    <w:tmpl w:val="377C17B6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017C8"/>
    <w:multiLevelType w:val="hybridMultilevel"/>
    <w:tmpl w:val="0D141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E4C72"/>
    <w:multiLevelType w:val="multilevel"/>
    <w:tmpl w:val="D2A49E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1DA32799"/>
    <w:multiLevelType w:val="hybridMultilevel"/>
    <w:tmpl w:val="7B6085D8"/>
    <w:lvl w:ilvl="0" w:tplc="64629BA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63678"/>
    <w:multiLevelType w:val="singleLevel"/>
    <w:tmpl w:val="A2A4E740"/>
    <w:lvl w:ilvl="0">
      <w:start w:val="1"/>
      <w:numFmt w:val="decimal"/>
      <w:pStyle w:val="Heading3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203E2A20"/>
    <w:multiLevelType w:val="hybridMultilevel"/>
    <w:tmpl w:val="A1A6E300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F838076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4718A"/>
    <w:multiLevelType w:val="hybridMultilevel"/>
    <w:tmpl w:val="264A6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2B580B"/>
    <w:multiLevelType w:val="hybridMultilevel"/>
    <w:tmpl w:val="49860A9E"/>
    <w:lvl w:ilvl="0" w:tplc="BC9AF6C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B5526"/>
    <w:multiLevelType w:val="hybridMultilevel"/>
    <w:tmpl w:val="A44CAB9E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15E41"/>
    <w:multiLevelType w:val="hybridMultilevel"/>
    <w:tmpl w:val="4542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67FC4"/>
    <w:multiLevelType w:val="hybridMultilevel"/>
    <w:tmpl w:val="8996E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27F95"/>
    <w:multiLevelType w:val="hybridMultilevel"/>
    <w:tmpl w:val="C270C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466E6"/>
    <w:multiLevelType w:val="hybridMultilevel"/>
    <w:tmpl w:val="A492E86C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2055E"/>
    <w:multiLevelType w:val="hybridMultilevel"/>
    <w:tmpl w:val="0B784DD8"/>
    <w:lvl w:ilvl="0" w:tplc="1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31049"/>
    <w:multiLevelType w:val="multilevel"/>
    <w:tmpl w:val="002AC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 w15:restartNumberingAfterBreak="0">
    <w:nsid w:val="50C72CB9"/>
    <w:multiLevelType w:val="hybridMultilevel"/>
    <w:tmpl w:val="7B12D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33089"/>
    <w:multiLevelType w:val="hybridMultilevel"/>
    <w:tmpl w:val="2D300580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AA005E0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C709A"/>
    <w:multiLevelType w:val="hybridMultilevel"/>
    <w:tmpl w:val="917A6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7D4B"/>
    <w:multiLevelType w:val="hybridMultilevel"/>
    <w:tmpl w:val="37E83D44"/>
    <w:lvl w:ilvl="0" w:tplc="FC6672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869D4"/>
    <w:multiLevelType w:val="hybridMultilevel"/>
    <w:tmpl w:val="F28EEC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90272E"/>
    <w:multiLevelType w:val="hybridMultilevel"/>
    <w:tmpl w:val="1B468C20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1" w15:restartNumberingAfterBreak="0">
    <w:nsid w:val="61E674EF"/>
    <w:multiLevelType w:val="hybridMultilevel"/>
    <w:tmpl w:val="75CC7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7881D91"/>
    <w:multiLevelType w:val="hybridMultilevel"/>
    <w:tmpl w:val="CF3E24D2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B3D52"/>
    <w:multiLevelType w:val="hybridMultilevel"/>
    <w:tmpl w:val="ED86E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5C02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53A6A"/>
    <w:multiLevelType w:val="hybridMultilevel"/>
    <w:tmpl w:val="47141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91B27"/>
    <w:multiLevelType w:val="hybridMultilevel"/>
    <w:tmpl w:val="78DE5D02"/>
    <w:lvl w:ilvl="0" w:tplc="04090001">
      <w:start w:val="1"/>
      <w:numFmt w:val="bullet"/>
      <w:lvlText w:val=""/>
      <w:lvlJc w:val="left"/>
      <w:pPr>
        <w:tabs>
          <w:tab w:val="num" w:pos="329"/>
        </w:tabs>
        <w:ind w:left="3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B2B17AA"/>
    <w:multiLevelType w:val="hybridMultilevel"/>
    <w:tmpl w:val="0DB05BE4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913FF5"/>
    <w:multiLevelType w:val="hybridMultilevel"/>
    <w:tmpl w:val="AC968016"/>
    <w:lvl w:ilvl="0" w:tplc="080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A37BC"/>
    <w:multiLevelType w:val="hybridMultilevel"/>
    <w:tmpl w:val="DCD09E94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6F7AB9"/>
    <w:multiLevelType w:val="hybridMultilevel"/>
    <w:tmpl w:val="DD780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6E9F20C0"/>
    <w:multiLevelType w:val="hybridMultilevel"/>
    <w:tmpl w:val="3E9C5B92"/>
    <w:lvl w:ilvl="0" w:tplc="2DE657B2">
      <w:start w:val="1"/>
      <w:numFmt w:val="bullet"/>
      <w:lvlText w:val=""/>
      <w:lvlJc w:val="left"/>
      <w:pPr>
        <w:tabs>
          <w:tab w:val="num" w:pos="587"/>
        </w:tabs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5D5269"/>
    <w:multiLevelType w:val="hybridMultilevel"/>
    <w:tmpl w:val="A19090EA"/>
    <w:lvl w:ilvl="0" w:tplc="56A42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7F7ED2"/>
    <w:multiLevelType w:val="hybridMultilevel"/>
    <w:tmpl w:val="8A4C22C0"/>
    <w:lvl w:ilvl="0" w:tplc="AA005E0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AA005E0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B7CB3"/>
    <w:multiLevelType w:val="hybridMultilevel"/>
    <w:tmpl w:val="1B82CA16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003F24"/>
    <w:multiLevelType w:val="hybridMultilevel"/>
    <w:tmpl w:val="F2AE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063088"/>
    <w:multiLevelType w:val="hybridMultilevel"/>
    <w:tmpl w:val="0C5EE9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8E7D39"/>
    <w:multiLevelType w:val="hybridMultilevel"/>
    <w:tmpl w:val="A8569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C719C7"/>
    <w:multiLevelType w:val="hybridMultilevel"/>
    <w:tmpl w:val="347E57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9"/>
  </w:num>
  <w:num w:numId="4">
    <w:abstractNumId w:val="29"/>
  </w:num>
  <w:num w:numId="5">
    <w:abstractNumId w:val="44"/>
  </w:num>
  <w:num w:numId="6">
    <w:abstractNumId w:val="1"/>
  </w:num>
  <w:num w:numId="7">
    <w:abstractNumId w:val="23"/>
  </w:num>
  <w:num w:numId="8">
    <w:abstractNumId w:val="16"/>
  </w:num>
  <w:num w:numId="9">
    <w:abstractNumId w:val="33"/>
  </w:num>
  <w:num w:numId="10">
    <w:abstractNumId w:val="12"/>
  </w:num>
  <w:num w:numId="11">
    <w:abstractNumId w:val="37"/>
  </w:num>
  <w:num w:numId="12">
    <w:abstractNumId w:val="25"/>
  </w:num>
  <w:num w:numId="13">
    <w:abstractNumId w:val="46"/>
  </w:num>
  <w:num w:numId="14">
    <w:abstractNumId w:val="20"/>
  </w:num>
  <w:num w:numId="15">
    <w:abstractNumId w:val="31"/>
  </w:num>
  <w:num w:numId="16">
    <w:abstractNumId w:val="11"/>
  </w:num>
  <w:num w:numId="17">
    <w:abstractNumId w:val="3"/>
  </w:num>
  <w:num w:numId="18">
    <w:abstractNumId w:val="2"/>
  </w:num>
  <w:num w:numId="19">
    <w:abstractNumId w:val="34"/>
  </w:num>
  <w:num w:numId="20">
    <w:abstractNumId w:val="47"/>
  </w:num>
  <w:num w:numId="21">
    <w:abstractNumId w:val="30"/>
  </w:num>
  <w:num w:numId="22">
    <w:abstractNumId w:val="4"/>
  </w:num>
  <w:num w:numId="23">
    <w:abstractNumId w:val="17"/>
  </w:num>
  <w:num w:numId="24">
    <w:abstractNumId w:val="24"/>
  </w:num>
  <w:num w:numId="25">
    <w:abstractNumId w:val="8"/>
  </w:num>
  <w:num w:numId="26">
    <w:abstractNumId w:val="43"/>
  </w:num>
  <w:num w:numId="27">
    <w:abstractNumId w:val="45"/>
  </w:num>
  <w:num w:numId="28">
    <w:abstractNumId w:val="6"/>
  </w:num>
  <w:num w:numId="29">
    <w:abstractNumId w:val="5"/>
  </w:num>
  <w:num w:numId="30">
    <w:abstractNumId w:val="41"/>
  </w:num>
  <w:num w:numId="31">
    <w:abstractNumId w:val="38"/>
  </w:num>
  <w:num w:numId="32">
    <w:abstractNumId w:val="0"/>
  </w:num>
  <w:num w:numId="33">
    <w:abstractNumId w:val="36"/>
  </w:num>
  <w:num w:numId="34">
    <w:abstractNumId w:val="22"/>
  </w:num>
  <w:num w:numId="35">
    <w:abstractNumId w:val="10"/>
  </w:num>
  <w:num w:numId="36">
    <w:abstractNumId w:val="7"/>
  </w:num>
  <w:num w:numId="37">
    <w:abstractNumId w:val="32"/>
  </w:num>
  <w:num w:numId="38">
    <w:abstractNumId w:val="40"/>
  </w:num>
  <w:num w:numId="39">
    <w:abstractNumId w:val="18"/>
  </w:num>
  <w:num w:numId="40">
    <w:abstractNumId w:val="15"/>
  </w:num>
  <w:num w:numId="41">
    <w:abstractNumId w:val="42"/>
  </w:num>
  <w:num w:numId="42">
    <w:abstractNumId w:val="26"/>
  </w:num>
  <w:num w:numId="43">
    <w:abstractNumId w:val="9"/>
  </w:num>
  <w:num w:numId="44">
    <w:abstractNumId w:val="27"/>
  </w:num>
  <w:num w:numId="45">
    <w:abstractNumId w:val="13"/>
  </w:num>
  <w:num w:numId="46">
    <w:abstractNumId w:val="19"/>
  </w:num>
  <w:num w:numId="47">
    <w:abstractNumId w:val="28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BFD"/>
    <w:rsid w:val="00001683"/>
    <w:rsid w:val="0000689E"/>
    <w:rsid w:val="00007CA7"/>
    <w:rsid w:val="000118B3"/>
    <w:rsid w:val="00014AF1"/>
    <w:rsid w:val="00020655"/>
    <w:rsid w:val="00022438"/>
    <w:rsid w:val="0002330D"/>
    <w:rsid w:val="0003058F"/>
    <w:rsid w:val="000312BC"/>
    <w:rsid w:val="00060345"/>
    <w:rsid w:val="000627C5"/>
    <w:rsid w:val="00062B1E"/>
    <w:rsid w:val="000631EF"/>
    <w:rsid w:val="0007216D"/>
    <w:rsid w:val="00074395"/>
    <w:rsid w:val="00074B25"/>
    <w:rsid w:val="00093929"/>
    <w:rsid w:val="000A039A"/>
    <w:rsid w:val="000B0419"/>
    <w:rsid w:val="000B5EE2"/>
    <w:rsid w:val="000B788F"/>
    <w:rsid w:val="000C3914"/>
    <w:rsid w:val="000C3A78"/>
    <w:rsid w:val="000D1DD7"/>
    <w:rsid w:val="000D509A"/>
    <w:rsid w:val="000D5B5B"/>
    <w:rsid w:val="000D5CE4"/>
    <w:rsid w:val="000D66B4"/>
    <w:rsid w:val="000D6A9D"/>
    <w:rsid w:val="000E563F"/>
    <w:rsid w:val="000F2CE0"/>
    <w:rsid w:val="00101267"/>
    <w:rsid w:val="0010146F"/>
    <w:rsid w:val="00104CFA"/>
    <w:rsid w:val="001051B6"/>
    <w:rsid w:val="0010735A"/>
    <w:rsid w:val="00110E0E"/>
    <w:rsid w:val="00115897"/>
    <w:rsid w:val="00141D27"/>
    <w:rsid w:val="001453F3"/>
    <w:rsid w:val="0015027F"/>
    <w:rsid w:val="001504F6"/>
    <w:rsid w:val="00151A90"/>
    <w:rsid w:val="001530AD"/>
    <w:rsid w:val="00153FCD"/>
    <w:rsid w:val="001548D4"/>
    <w:rsid w:val="00154FC7"/>
    <w:rsid w:val="00164924"/>
    <w:rsid w:val="00166CA8"/>
    <w:rsid w:val="001672E9"/>
    <w:rsid w:val="00175BAC"/>
    <w:rsid w:val="001778DE"/>
    <w:rsid w:val="001909E3"/>
    <w:rsid w:val="00191FD3"/>
    <w:rsid w:val="00193941"/>
    <w:rsid w:val="00197D17"/>
    <w:rsid w:val="001A34C6"/>
    <w:rsid w:val="001A64CA"/>
    <w:rsid w:val="001B5B84"/>
    <w:rsid w:val="001C060A"/>
    <w:rsid w:val="001F11C9"/>
    <w:rsid w:val="001F3446"/>
    <w:rsid w:val="00201F79"/>
    <w:rsid w:val="002077E2"/>
    <w:rsid w:val="00207FEF"/>
    <w:rsid w:val="00214248"/>
    <w:rsid w:val="0021540F"/>
    <w:rsid w:val="00216EED"/>
    <w:rsid w:val="002377D6"/>
    <w:rsid w:val="0024374D"/>
    <w:rsid w:val="0024790A"/>
    <w:rsid w:val="00255A8A"/>
    <w:rsid w:val="0025654B"/>
    <w:rsid w:val="00257F69"/>
    <w:rsid w:val="002703D8"/>
    <w:rsid w:val="002823F2"/>
    <w:rsid w:val="002855DF"/>
    <w:rsid w:val="002865AE"/>
    <w:rsid w:val="00290902"/>
    <w:rsid w:val="00296AA8"/>
    <w:rsid w:val="002C0919"/>
    <w:rsid w:val="002C2B3E"/>
    <w:rsid w:val="002D47D0"/>
    <w:rsid w:val="002E03F4"/>
    <w:rsid w:val="002E3117"/>
    <w:rsid w:val="002E6903"/>
    <w:rsid w:val="002E77A7"/>
    <w:rsid w:val="002F5A09"/>
    <w:rsid w:val="00310479"/>
    <w:rsid w:val="00320BC6"/>
    <w:rsid w:val="003309B8"/>
    <w:rsid w:val="00331AA2"/>
    <w:rsid w:val="0034389A"/>
    <w:rsid w:val="003516DE"/>
    <w:rsid w:val="00376A43"/>
    <w:rsid w:val="00377806"/>
    <w:rsid w:val="0038133B"/>
    <w:rsid w:val="00384C5F"/>
    <w:rsid w:val="00385DEC"/>
    <w:rsid w:val="003935D9"/>
    <w:rsid w:val="00393BFD"/>
    <w:rsid w:val="00393E69"/>
    <w:rsid w:val="003A2828"/>
    <w:rsid w:val="003A5B4C"/>
    <w:rsid w:val="003B3F84"/>
    <w:rsid w:val="003B5185"/>
    <w:rsid w:val="003B5584"/>
    <w:rsid w:val="003B6409"/>
    <w:rsid w:val="003C1C14"/>
    <w:rsid w:val="003C517A"/>
    <w:rsid w:val="003C661B"/>
    <w:rsid w:val="003D17FF"/>
    <w:rsid w:val="003E4BA1"/>
    <w:rsid w:val="003F56F1"/>
    <w:rsid w:val="004006CA"/>
    <w:rsid w:val="004016F6"/>
    <w:rsid w:val="004072DA"/>
    <w:rsid w:val="00410297"/>
    <w:rsid w:val="00420A30"/>
    <w:rsid w:val="00421870"/>
    <w:rsid w:val="00425806"/>
    <w:rsid w:val="00425CE1"/>
    <w:rsid w:val="00447A11"/>
    <w:rsid w:val="00450A13"/>
    <w:rsid w:val="00453ECB"/>
    <w:rsid w:val="0046334F"/>
    <w:rsid w:val="00466086"/>
    <w:rsid w:val="004815CA"/>
    <w:rsid w:val="00487EE6"/>
    <w:rsid w:val="0049771B"/>
    <w:rsid w:val="004C01CE"/>
    <w:rsid w:val="004C0F25"/>
    <w:rsid w:val="004C109F"/>
    <w:rsid w:val="004D1EC9"/>
    <w:rsid w:val="004D2968"/>
    <w:rsid w:val="004D62B0"/>
    <w:rsid w:val="004D7A87"/>
    <w:rsid w:val="004E1F58"/>
    <w:rsid w:val="004E24E3"/>
    <w:rsid w:val="004E36B0"/>
    <w:rsid w:val="004F040B"/>
    <w:rsid w:val="004F2D95"/>
    <w:rsid w:val="004F46E6"/>
    <w:rsid w:val="00510F56"/>
    <w:rsid w:val="00532727"/>
    <w:rsid w:val="005327BA"/>
    <w:rsid w:val="00541C49"/>
    <w:rsid w:val="005513BD"/>
    <w:rsid w:val="0055162D"/>
    <w:rsid w:val="0058735C"/>
    <w:rsid w:val="005909A2"/>
    <w:rsid w:val="00596847"/>
    <w:rsid w:val="00597D39"/>
    <w:rsid w:val="005A04A7"/>
    <w:rsid w:val="005D37A5"/>
    <w:rsid w:val="005D5616"/>
    <w:rsid w:val="005E1AF4"/>
    <w:rsid w:val="005E4B0E"/>
    <w:rsid w:val="00602D3E"/>
    <w:rsid w:val="00606393"/>
    <w:rsid w:val="00610F8F"/>
    <w:rsid w:val="00620CAD"/>
    <w:rsid w:val="006213D7"/>
    <w:rsid w:val="00621B9C"/>
    <w:rsid w:val="00623FBF"/>
    <w:rsid w:val="00630F0B"/>
    <w:rsid w:val="00632E70"/>
    <w:rsid w:val="00634166"/>
    <w:rsid w:val="006356A2"/>
    <w:rsid w:val="00635CBA"/>
    <w:rsid w:val="00637933"/>
    <w:rsid w:val="00637D5F"/>
    <w:rsid w:val="006405FB"/>
    <w:rsid w:val="006674D4"/>
    <w:rsid w:val="00667C20"/>
    <w:rsid w:val="006750E8"/>
    <w:rsid w:val="00676715"/>
    <w:rsid w:val="0068615C"/>
    <w:rsid w:val="00695340"/>
    <w:rsid w:val="00696F86"/>
    <w:rsid w:val="006A1600"/>
    <w:rsid w:val="006B01F3"/>
    <w:rsid w:val="006B17CD"/>
    <w:rsid w:val="006B5490"/>
    <w:rsid w:val="006B73D5"/>
    <w:rsid w:val="006C0317"/>
    <w:rsid w:val="006D2360"/>
    <w:rsid w:val="006D588E"/>
    <w:rsid w:val="006E580A"/>
    <w:rsid w:val="006F00FC"/>
    <w:rsid w:val="00704E81"/>
    <w:rsid w:val="007058FB"/>
    <w:rsid w:val="00705A79"/>
    <w:rsid w:val="00705FE2"/>
    <w:rsid w:val="007158BE"/>
    <w:rsid w:val="00722EE2"/>
    <w:rsid w:val="00723EFD"/>
    <w:rsid w:val="00726EFC"/>
    <w:rsid w:val="00731C50"/>
    <w:rsid w:val="00732942"/>
    <w:rsid w:val="00736503"/>
    <w:rsid w:val="00742B9D"/>
    <w:rsid w:val="007446EC"/>
    <w:rsid w:val="00753A8C"/>
    <w:rsid w:val="0075511F"/>
    <w:rsid w:val="007667B3"/>
    <w:rsid w:val="00770422"/>
    <w:rsid w:val="00771DE5"/>
    <w:rsid w:val="00771FC4"/>
    <w:rsid w:val="00776ACE"/>
    <w:rsid w:val="0077746F"/>
    <w:rsid w:val="007A5402"/>
    <w:rsid w:val="007A7600"/>
    <w:rsid w:val="007B348C"/>
    <w:rsid w:val="007B4AE0"/>
    <w:rsid w:val="007C3A61"/>
    <w:rsid w:val="007E4732"/>
    <w:rsid w:val="007E5D37"/>
    <w:rsid w:val="007F1A34"/>
    <w:rsid w:val="007F7370"/>
    <w:rsid w:val="00800CDD"/>
    <w:rsid w:val="00804EE6"/>
    <w:rsid w:val="0080550A"/>
    <w:rsid w:val="00806F69"/>
    <w:rsid w:val="00812C19"/>
    <w:rsid w:val="00814254"/>
    <w:rsid w:val="00825AB3"/>
    <w:rsid w:val="00826D57"/>
    <w:rsid w:val="008305E9"/>
    <w:rsid w:val="00831562"/>
    <w:rsid w:val="00833730"/>
    <w:rsid w:val="0084069A"/>
    <w:rsid w:val="008406A9"/>
    <w:rsid w:val="0085632D"/>
    <w:rsid w:val="00861BF9"/>
    <w:rsid w:val="00864655"/>
    <w:rsid w:val="00870CE5"/>
    <w:rsid w:val="0088042B"/>
    <w:rsid w:val="00897B01"/>
    <w:rsid w:val="008A43EB"/>
    <w:rsid w:val="008B1A3A"/>
    <w:rsid w:val="008B3F8C"/>
    <w:rsid w:val="008C2133"/>
    <w:rsid w:val="008D2936"/>
    <w:rsid w:val="008D77B6"/>
    <w:rsid w:val="008F239E"/>
    <w:rsid w:val="008F6E56"/>
    <w:rsid w:val="00901FED"/>
    <w:rsid w:val="00910E90"/>
    <w:rsid w:val="00941A83"/>
    <w:rsid w:val="00945A8D"/>
    <w:rsid w:val="009522A1"/>
    <w:rsid w:val="00956EF8"/>
    <w:rsid w:val="00963C7C"/>
    <w:rsid w:val="00990A8C"/>
    <w:rsid w:val="009A022F"/>
    <w:rsid w:val="009A1CF5"/>
    <w:rsid w:val="009B160B"/>
    <w:rsid w:val="009B2378"/>
    <w:rsid w:val="009C0B88"/>
    <w:rsid w:val="009C1411"/>
    <w:rsid w:val="009C2665"/>
    <w:rsid w:val="009C3E3E"/>
    <w:rsid w:val="009D163A"/>
    <w:rsid w:val="009D36A4"/>
    <w:rsid w:val="009F14A2"/>
    <w:rsid w:val="009F503B"/>
    <w:rsid w:val="00A15711"/>
    <w:rsid w:val="00A17F66"/>
    <w:rsid w:val="00A3770B"/>
    <w:rsid w:val="00A46B31"/>
    <w:rsid w:val="00A54A20"/>
    <w:rsid w:val="00A54B5B"/>
    <w:rsid w:val="00A55562"/>
    <w:rsid w:val="00A76BCC"/>
    <w:rsid w:val="00A77E4A"/>
    <w:rsid w:val="00A82A97"/>
    <w:rsid w:val="00A94BDC"/>
    <w:rsid w:val="00A95967"/>
    <w:rsid w:val="00AA4074"/>
    <w:rsid w:val="00AB3114"/>
    <w:rsid w:val="00AB4F65"/>
    <w:rsid w:val="00AB6003"/>
    <w:rsid w:val="00AC27AD"/>
    <w:rsid w:val="00AC5AC0"/>
    <w:rsid w:val="00AD13E3"/>
    <w:rsid w:val="00AD6003"/>
    <w:rsid w:val="00AE2B39"/>
    <w:rsid w:val="00AF5605"/>
    <w:rsid w:val="00B026A9"/>
    <w:rsid w:val="00B114B6"/>
    <w:rsid w:val="00B12D8C"/>
    <w:rsid w:val="00B17F19"/>
    <w:rsid w:val="00B26435"/>
    <w:rsid w:val="00B44007"/>
    <w:rsid w:val="00B5134C"/>
    <w:rsid w:val="00B51E2E"/>
    <w:rsid w:val="00B57E1E"/>
    <w:rsid w:val="00B64CB9"/>
    <w:rsid w:val="00B74F33"/>
    <w:rsid w:val="00B87146"/>
    <w:rsid w:val="00BB1D53"/>
    <w:rsid w:val="00BB75CF"/>
    <w:rsid w:val="00BD5AB6"/>
    <w:rsid w:val="00BE525D"/>
    <w:rsid w:val="00BE6748"/>
    <w:rsid w:val="00BF5551"/>
    <w:rsid w:val="00BF71C3"/>
    <w:rsid w:val="00C0199D"/>
    <w:rsid w:val="00C0393B"/>
    <w:rsid w:val="00C048B5"/>
    <w:rsid w:val="00C056C9"/>
    <w:rsid w:val="00C07E7F"/>
    <w:rsid w:val="00C158B8"/>
    <w:rsid w:val="00C164D8"/>
    <w:rsid w:val="00C31F13"/>
    <w:rsid w:val="00C338D9"/>
    <w:rsid w:val="00C459F6"/>
    <w:rsid w:val="00C4717F"/>
    <w:rsid w:val="00C51BCE"/>
    <w:rsid w:val="00C53823"/>
    <w:rsid w:val="00C64B2F"/>
    <w:rsid w:val="00C80A44"/>
    <w:rsid w:val="00C86088"/>
    <w:rsid w:val="00CA4164"/>
    <w:rsid w:val="00CA5491"/>
    <w:rsid w:val="00CB1C92"/>
    <w:rsid w:val="00CB4277"/>
    <w:rsid w:val="00CB4D6E"/>
    <w:rsid w:val="00CC3FBC"/>
    <w:rsid w:val="00CD533E"/>
    <w:rsid w:val="00CF05F4"/>
    <w:rsid w:val="00CF5F64"/>
    <w:rsid w:val="00D061DD"/>
    <w:rsid w:val="00D0622D"/>
    <w:rsid w:val="00D169C6"/>
    <w:rsid w:val="00D24297"/>
    <w:rsid w:val="00D242DE"/>
    <w:rsid w:val="00D25CE5"/>
    <w:rsid w:val="00D3231F"/>
    <w:rsid w:val="00D36C98"/>
    <w:rsid w:val="00D408C7"/>
    <w:rsid w:val="00D43A68"/>
    <w:rsid w:val="00D45E3D"/>
    <w:rsid w:val="00D50BA7"/>
    <w:rsid w:val="00D5614D"/>
    <w:rsid w:val="00D603BD"/>
    <w:rsid w:val="00D60FB8"/>
    <w:rsid w:val="00D73018"/>
    <w:rsid w:val="00D75306"/>
    <w:rsid w:val="00D94CA1"/>
    <w:rsid w:val="00DA0372"/>
    <w:rsid w:val="00DA57F2"/>
    <w:rsid w:val="00DB0E1C"/>
    <w:rsid w:val="00DB10BD"/>
    <w:rsid w:val="00DB541A"/>
    <w:rsid w:val="00DC4A54"/>
    <w:rsid w:val="00DC611C"/>
    <w:rsid w:val="00DE6141"/>
    <w:rsid w:val="00DF423A"/>
    <w:rsid w:val="00E01F08"/>
    <w:rsid w:val="00E02005"/>
    <w:rsid w:val="00E03274"/>
    <w:rsid w:val="00E0745E"/>
    <w:rsid w:val="00E114F8"/>
    <w:rsid w:val="00E1204A"/>
    <w:rsid w:val="00E236AA"/>
    <w:rsid w:val="00E26895"/>
    <w:rsid w:val="00E425FC"/>
    <w:rsid w:val="00E5369E"/>
    <w:rsid w:val="00E5558D"/>
    <w:rsid w:val="00E65096"/>
    <w:rsid w:val="00E7511F"/>
    <w:rsid w:val="00E75BF8"/>
    <w:rsid w:val="00E97946"/>
    <w:rsid w:val="00EA7CBB"/>
    <w:rsid w:val="00EB1281"/>
    <w:rsid w:val="00EB4B4E"/>
    <w:rsid w:val="00EB618A"/>
    <w:rsid w:val="00ED4B2A"/>
    <w:rsid w:val="00ED6B9E"/>
    <w:rsid w:val="00EE5251"/>
    <w:rsid w:val="00EF28F3"/>
    <w:rsid w:val="00EF2C24"/>
    <w:rsid w:val="00EF3970"/>
    <w:rsid w:val="00EF6AE3"/>
    <w:rsid w:val="00F00B5F"/>
    <w:rsid w:val="00F14D1E"/>
    <w:rsid w:val="00F2241B"/>
    <w:rsid w:val="00F24417"/>
    <w:rsid w:val="00F33688"/>
    <w:rsid w:val="00F4291D"/>
    <w:rsid w:val="00F47C00"/>
    <w:rsid w:val="00F529A9"/>
    <w:rsid w:val="00F57CC0"/>
    <w:rsid w:val="00F61446"/>
    <w:rsid w:val="00F70185"/>
    <w:rsid w:val="00F72C09"/>
    <w:rsid w:val="00F84833"/>
    <w:rsid w:val="00F8524A"/>
    <w:rsid w:val="00F87C37"/>
    <w:rsid w:val="00FA3B46"/>
    <w:rsid w:val="00FA5C25"/>
    <w:rsid w:val="00FB0AC4"/>
    <w:rsid w:val="00FD04BD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9C2D77"/>
  <w15:chartTrackingRefBased/>
  <w15:docId w15:val="{A4B69666-A7D8-4A74-8A22-6BDE0319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BF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FA3B46"/>
    <w:pPr>
      <w:keepNext/>
      <w:tabs>
        <w:tab w:val="left" w:pos="3402"/>
        <w:tab w:val="left" w:pos="5670"/>
        <w:tab w:val="left" w:pos="7088"/>
        <w:tab w:val="left" w:pos="8222"/>
      </w:tabs>
      <w:ind w:left="1134" w:hanging="1134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FA3B46"/>
    <w:pPr>
      <w:keepNext/>
      <w:tabs>
        <w:tab w:val="left" w:pos="3402"/>
        <w:tab w:val="left" w:pos="5670"/>
        <w:tab w:val="left" w:pos="7088"/>
        <w:tab w:val="left" w:pos="8222"/>
      </w:tabs>
      <w:ind w:left="567" w:hanging="567"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FA3B46"/>
    <w:pPr>
      <w:keepNext/>
      <w:numPr>
        <w:numId w:val="1"/>
      </w:numPr>
      <w:tabs>
        <w:tab w:val="clear" w:pos="1425"/>
        <w:tab w:val="num" w:pos="993"/>
        <w:tab w:val="left" w:pos="5670"/>
        <w:tab w:val="left" w:pos="7088"/>
        <w:tab w:val="left" w:pos="8222"/>
      </w:tabs>
      <w:ind w:left="709" w:hanging="709"/>
      <w:jc w:val="both"/>
      <w:outlineLvl w:val="2"/>
    </w:pPr>
    <w:rPr>
      <w:i/>
      <w:sz w:val="20"/>
    </w:rPr>
  </w:style>
  <w:style w:type="paragraph" w:styleId="Heading9">
    <w:name w:val="heading 9"/>
    <w:basedOn w:val="Normal"/>
    <w:next w:val="Normal"/>
    <w:qFormat/>
    <w:rsid w:val="003B518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3BF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745E"/>
    <w:rPr>
      <w:color w:val="0000FF"/>
      <w:u w:val="single"/>
    </w:rPr>
  </w:style>
  <w:style w:type="paragraph" w:styleId="Footer">
    <w:name w:val="footer"/>
    <w:basedOn w:val="Normal"/>
    <w:rsid w:val="00AC5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5AC0"/>
  </w:style>
  <w:style w:type="character" w:styleId="Strong">
    <w:name w:val="Strong"/>
    <w:qFormat/>
    <w:rsid w:val="006B5490"/>
    <w:rPr>
      <w:b/>
      <w:bCs/>
    </w:rPr>
  </w:style>
  <w:style w:type="paragraph" w:customStyle="1" w:styleId="cm5">
    <w:name w:val="cm5"/>
    <w:basedOn w:val="Normal"/>
    <w:rsid w:val="006B549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Emphasis">
    <w:name w:val="Emphasis"/>
    <w:qFormat/>
    <w:rsid w:val="006B5490"/>
    <w:rPr>
      <w:i/>
      <w:iCs/>
    </w:rPr>
  </w:style>
  <w:style w:type="paragraph" w:customStyle="1" w:styleId="Default">
    <w:name w:val="Default"/>
    <w:rsid w:val="00B64CB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olicysubhead-italic">
    <w:name w:val="policy subhead - italic"/>
    <w:basedOn w:val="Normal"/>
    <w:next w:val="Normal"/>
    <w:rsid w:val="005513BD"/>
    <w:pPr>
      <w:widowControl w:val="0"/>
      <w:autoSpaceDE w:val="0"/>
      <w:autoSpaceDN w:val="0"/>
      <w:adjustRightInd w:val="0"/>
      <w:spacing w:line="300" w:lineRule="exact"/>
      <w:ind w:left="1134"/>
    </w:pPr>
    <w:rPr>
      <w:rFonts w:ascii="Helvetica" w:hAnsi="Helvetica" w:cs="Helvetica"/>
      <w:szCs w:val="24"/>
      <w:lang w:val="en-US"/>
    </w:rPr>
  </w:style>
  <w:style w:type="paragraph" w:styleId="BalloonText">
    <w:name w:val="Balloon Text"/>
    <w:basedOn w:val="Normal"/>
    <w:semiHidden/>
    <w:rsid w:val="00CA5491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421870"/>
    <w:rPr>
      <w:vertAlign w:val="superscript"/>
    </w:rPr>
  </w:style>
  <w:style w:type="paragraph" w:styleId="BodyText">
    <w:name w:val="Body Text"/>
    <w:basedOn w:val="Normal"/>
    <w:rsid w:val="00FA3B46"/>
    <w:pPr>
      <w:tabs>
        <w:tab w:val="left" w:pos="3402"/>
        <w:tab w:val="left" w:pos="5670"/>
        <w:tab w:val="left" w:pos="7088"/>
        <w:tab w:val="left" w:pos="8222"/>
      </w:tabs>
      <w:jc w:val="center"/>
    </w:pPr>
    <w:rPr>
      <w:b/>
      <w:sz w:val="32"/>
    </w:rPr>
  </w:style>
  <w:style w:type="paragraph" w:styleId="BodyText2">
    <w:name w:val="Body Text 2"/>
    <w:basedOn w:val="Normal"/>
    <w:rsid w:val="00FA3B46"/>
    <w:pPr>
      <w:jc w:val="both"/>
    </w:pPr>
    <w:rPr>
      <w:rFonts w:cs="Arial"/>
      <w:sz w:val="20"/>
      <w:szCs w:val="24"/>
    </w:rPr>
  </w:style>
  <w:style w:type="paragraph" w:styleId="BodyTextIndent">
    <w:name w:val="Body Text Indent"/>
    <w:basedOn w:val="Normal"/>
    <w:rsid w:val="003B5185"/>
    <w:pPr>
      <w:spacing w:after="120"/>
      <w:ind w:left="283"/>
    </w:pPr>
    <w:rPr>
      <w:rFonts w:ascii="Times New Roman" w:hAnsi="Times New Roman"/>
      <w:szCs w:val="24"/>
    </w:rPr>
  </w:style>
  <w:style w:type="paragraph" w:styleId="EndnoteText">
    <w:name w:val="endnote text"/>
    <w:basedOn w:val="Default"/>
    <w:next w:val="Default"/>
    <w:semiHidden/>
    <w:rsid w:val="003B5185"/>
    <w:pPr>
      <w:widowControl/>
    </w:pPr>
    <w:rPr>
      <w:rFonts w:cs="Times New Roman"/>
      <w:color w:val="auto"/>
    </w:rPr>
  </w:style>
  <w:style w:type="paragraph" w:customStyle="1" w:styleId="-PAGE-">
    <w:name w:val="- PAGE -"/>
    <w:basedOn w:val="Default"/>
    <w:next w:val="Default"/>
    <w:rsid w:val="00257F69"/>
    <w:pPr>
      <w:widowControl/>
    </w:pPr>
    <w:rPr>
      <w:rFonts w:cs="Times New Roman"/>
      <w:color w:val="auto"/>
    </w:rPr>
  </w:style>
  <w:style w:type="paragraph" w:styleId="BodyText3">
    <w:name w:val="Body Text 3"/>
    <w:basedOn w:val="Normal"/>
    <w:rsid w:val="00CF05F4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rsid w:val="00CF05F4"/>
    <w:rPr>
      <w:rFonts w:ascii="Arial" w:hAnsi="Arial"/>
      <w:sz w:val="24"/>
      <w:lang w:val="en-GB" w:eastAsia="en-US" w:bidi="ar-SA"/>
    </w:rPr>
  </w:style>
  <w:style w:type="paragraph" w:customStyle="1" w:styleId="msolistparagraph0">
    <w:name w:val="msolistparagraph"/>
    <w:basedOn w:val="Normal"/>
    <w:rsid w:val="009A022F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F852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4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013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COUNCIL</vt:lpstr>
    </vt:vector>
  </TitlesOfParts>
  <Company>Harrow Council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COUNCIL</dc:title>
  <dc:subject/>
  <dc:creator>FJagani</dc:creator>
  <cp:keywords/>
  <cp:lastModifiedBy>Mwimanji Chellah</cp:lastModifiedBy>
  <cp:revision>3</cp:revision>
  <cp:lastPrinted>2017-03-22T15:07:00Z</cp:lastPrinted>
  <dcterms:created xsi:type="dcterms:W3CDTF">2021-09-01T12:50:00Z</dcterms:created>
  <dcterms:modified xsi:type="dcterms:W3CDTF">2021-09-01T12:51:00Z</dcterms:modified>
</cp:coreProperties>
</file>